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9"/>
        </w:rPr>
      </w:pPr>
    </w:p>
    <w:p>
      <w:pPr>
        <w:pStyle w:val="Heading1"/>
        <w:spacing w:line="616" w:lineRule="auto"/>
        <w:ind w:left="3136" w:right="2708" w:firstLine="1209"/>
        <w:jc w:val="left"/>
      </w:pPr>
      <w:r>
        <w:rPr/>
        <w:t>BAB 5</w:t>
      </w:r>
      <w:r>
        <w:rPr>
          <w:spacing w:val="1"/>
        </w:rPr>
        <w:t> </w:t>
      </w:r>
      <w:r>
        <w:rPr/>
        <w:t>KESIMPULAN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SARAN</w:t>
      </w:r>
    </w:p>
    <w:p>
      <w:pPr>
        <w:pStyle w:val="BodyText"/>
        <w:spacing w:line="480" w:lineRule="auto"/>
        <w:ind w:left="548" w:right="385" w:firstLine="427"/>
        <w:jc w:val="both"/>
      </w:pPr>
      <w:r>
        <w:rPr/>
        <w:t>Mengacu pada uraian yang telah menguraikan tentang asuhan keperawatan</w:t>
      </w:r>
      <w:r>
        <w:rPr>
          <w:spacing w:val="1"/>
        </w:rPr>
        <w:t> </w:t>
      </w:r>
      <w:r>
        <w:rPr/>
        <w:t>kepada An.R dengan Dengue Haemorragic Fever, maka penulis dapat mengambil</w:t>
      </w:r>
      <w:r>
        <w:rPr>
          <w:spacing w:val="1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sebagai berikut :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166" w:after="0"/>
        <w:ind w:left="1268" w:right="0" w:hanging="721"/>
        <w:jc w:val="both"/>
      </w:pPr>
      <w:r>
        <w:rPr/>
        <w:t>Kesimpulan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0" w:hanging="361"/>
        <w:jc w:val="both"/>
        <w:rPr>
          <w:b/>
          <w:sz w:val="24"/>
        </w:rPr>
      </w:pPr>
      <w:r>
        <w:rPr>
          <w:b/>
          <w:sz w:val="24"/>
        </w:rPr>
        <w:t>Pengkajian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548" w:right="115" w:firstLine="283"/>
        <w:jc w:val="both"/>
      </w:pPr>
      <w:r>
        <w:rPr/>
        <w:t>Pengkajian</w:t>
      </w:r>
      <w:r>
        <w:rPr>
          <w:spacing w:val="-12"/>
        </w:rPr>
        <w:t> </w:t>
      </w:r>
      <w:r>
        <w:rPr/>
        <w:t>didapatkan</w:t>
      </w:r>
      <w:r>
        <w:rPr>
          <w:spacing w:val="-12"/>
        </w:rPr>
        <w:t> </w:t>
      </w:r>
      <w:r>
        <w:rPr/>
        <w:t>pada</w:t>
      </w:r>
      <w:r>
        <w:rPr>
          <w:spacing w:val="-14"/>
        </w:rPr>
        <w:t> </w:t>
      </w:r>
      <w:r>
        <w:rPr/>
        <w:t>An.R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pada</w:t>
      </w:r>
      <w:r>
        <w:rPr>
          <w:spacing w:val="-14"/>
        </w:rPr>
        <w:t> </w:t>
      </w:r>
      <w:r>
        <w:rPr/>
        <w:t>tanggal</w:t>
      </w:r>
      <w:r>
        <w:rPr>
          <w:spacing w:val="-13"/>
        </w:rPr>
        <w:t> </w:t>
      </w:r>
      <w:r>
        <w:rPr/>
        <w:t>14</w:t>
      </w:r>
      <w:r>
        <w:rPr>
          <w:spacing w:val="-13"/>
        </w:rPr>
        <w:t> </w:t>
      </w:r>
      <w:r>
        <w:rPr/>
        <w:t>April</w:t>
      </w:r>
      <w:r>
        <w:rPr>
          <w:spacing w:val="-10"/>
        </w:rPr>
        <w:t> </w:t>
      </w:r>
      <w:r>
        <w:rPr/>
        <w:t>2021.</w:t>
      </w:r>
      <w:r>
        <w:rPr>
          <w:spacing w:val="-13"/>
        </w:rPr>
        <w:t> </w:t>
      </w:r>
      <w:r>
        <w:rPr/>
        <w:t>Hasil</w:t>
      </w:r>
      <w:r>
        <w:rPr>
          <w:spacing w:val="-58"/>
        </w:rPr>
        <w:t> </w:t>
      </w:r>
      <w:r>
        <w:rPr/>
        <w:t>pengkajian data fokus pada An.R didapatkan hasil bahwa pasien mengalami demam,</w:t>
      </w:r>
      <w:r>
        <w:rPr>
          <w:spacing w:val="1"/>
        </w:rPr>
        <w:t> </w:t>
      </w:r>
      <w:r>
        <w:rPr/>
        <w:t>dengan Suhu : 38,9C. Pada hasil pengkajian pada An.R didapatkan pasien mengalami</w:t>
      </w:r>
      <w:r>
        <w:rPr>
          <w:spacing w:val="-57"/>
        </w:rPr>
        <w:t> </w:t>
      </w:r>
      <w:r>
        <w:rPr/>
        <w:t>Hipovolemia dan hipertermi ditandai dengan kenaikan suhu tubuh yaitu 38,9C, pucat,</w:t>
      </w:r>
      <w:r>
        <w:rPr>
          <w:spacing w:val="-57"/>
        </w:rPr>
        <w:t> </w:t>
      </w:r>
      <w:r>
        <w:rPr/>
        <w:t>terdapat perdarahan berupa mimisan 1x. Pada An.R mengalami permasalahan mual</w:t>
      </w:r>
      <w:r>
        <w:rPr>
          <w:spacing w:val="1"/>
        </w:rPr>
        <w:t> </w:t>
      </w:r>
      <w:r>
        <w:rPr/>
        <w:t>muntah, hal itu terbukti pada saat pengkajian ditemukan bahwa An.R mengalami</w:t>
      </w:r>
      <w:r>
        <w:rPr>
          <w:spacing w:val="1"/>
        </w:rPr>
        <w:t> </w:t>
      </w:r>
      <w:r>
        <w:rPr/>
        <w:t>muntah sebanyak 2x , An.R juga tidak menghabiskan makanannya, pada data objektif</w:t>
      </w:r>
      <w:r>
        <w:rPr>
          <w:spacing w:val="-57"/>
        </w:rPr>
        <w:t> </w:t>
      </w:r>
      <w:r>
        <w:rPr/>
        <w:t>ditemukan bahwa raut wajah pasien tampak pucat, tanda tanda vital: , RR 22 x/menit,</w:t>
      </w:r>
      <w:r>
        <w:rPr>
          <w:spacing w:val="1"/>
        </w:rPr>
        <w:t> </w:t>
      </w:r>
      <w:r>
        <w:rPr/>
        <w:t>S 38.9 C, N 112 x/menit.</w:t>
      </w:r>
    </w:p>
    <w:p>
      <w:pPr>
        <w:pStyle w:val="Heading1"/>
        <w:numPr>
          <w:ilvl w:val="0"/>
          <w:numId w:val="2"/>
        </w:numPr>
        <w:tabs>
          <w:tab w:pos="832" w:val="left" w:leader="none"/>
        </w:tabs>
        <w:spacing w:line="240" w:lineRule="auto" w:before="169" w:after="0"/>
        <w:ind w:left="831" w:right="0" w:hanging="361"/>
        <w:jc w:val="both"/>
      </w:pPr>
      <w:r>
        <w:rPr/>
        <w:t>Diagnosa</w:t>
      </w:r>
      <w:r>
        <w:rPr>
          <w:spacing w:val="-2"/>
        </w:rPr>
        <w:t> </w:t>
      </w:r>
      <w:r>
        <w:rPr/>
        <w:t>Keperawatan</w:t>
      </w: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40" w:lineRule="auto" w:before="129" w:after="0"/>
        <w:ind w:left="975" w:right="0" w:hanging="361"/>
        <w:jc w:val="both"/>
        <w:rPr>
          <w:sz w:val="24"/>
        </w:rPr>
      </w:pPr>
      <w:r>
        <w:rPr>
          <w:sz w:val="24"/>
        </w:rPr>
        <w:t>Hipovolemia</w:t>
      </w:r>
      <w:r>
        <w:rPr>
          <w:spacing w:val="-1"/>
          <w:sz w:val="24"/>
        </w:rPr>
        <w:t> </w:t>
      </w:r>
      <w:r>
        <w:rPr>
          <w:sz w:val="24"/>
        </w:rPr>
        <w:t>b.d</w:t>
      </w:r>
      <w:r>
        <w:rPr>
          <w:spacing w:val="-1"/>
          <w:sz w:val="24"/>
        </w:rPr>
        <w:t> </w:t>
      </w:r>
      <w:r>
        <w:rPr>
          <w:sz w:val="24"/>
        </w:rPr>
        <w:t>peningkatan permeabilitas</w:t>
      </w:r>
      <w:r>
        <w:rPr>
          <w:spacing w:val="-1"/>
          <w:sz w:val="24"/>
        </w:rPr>
        <w:t> </w:t>
      </w:r>
      <w:r>
        <w:rPr>
          <w:sz w:val="24"/>
        </w:rPr>
        <w:t>kapiler</w:t>
      </w:r>
      <w:r>
        <w:rPr>
          <w:spacing w:val="-1"/>
          <w:sz w:val="24"/>
        </w:rPr>
        <w:t> </w:t>
      </w:r>
      <w:r>
        <w:rPr>
          <w:sz w:val="24"/>
        </w:rPr>
        <w:t>(D.0023)</w:t>
      </w:r>
      <w:r>
        <w:rPr>
          <w:spacing w:val="-1"/>
          <w:sz w:val="24"/>
        </w:rPr>
        <w:t> </w:t>
      </w:r>
      <w:r>
        <w:rPr>
          <w:sz w:val="24"/>
        </w:rPr>
        <w:t>SDKI</w:t>
      </w:r>
      <w:r>
        <w:rPr>
          <w:spacing w:val="-4"/>
          <w:sz w:val="24"/>
        </w:rPr>
        <w:t> </w:t>
      </w:r>
      <w:r>
        <w:rPr>
          <w:sz w:val="24"/>
        </w:rPr>
        <w:t>Hal</w:t>
      </w:r>
      <w:r>
        <w:rPr>
          <w:spacing w:val="-1"/>
          <w:sz w:val="24"/>
        </w:rPr>
        <w:t> </w:t>
      </w:r>
      <w:r>
        <w:rPr>
          <w:sz w:val="24"/>
        </w:rPr>
        <w:t>64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40" w:lineRule="auto" w:before="0" w:after="0"/>
        <w:ind w:left="975" w:right="0" w:hanging="361"/>
        <w:jc w:val="both"/>
        <w:rPr>
          <w:sz w:val="24"/>
        </w:rPr>
      </w:pPr>
      <w:r>
        <w:rPr>
          <w:sz w:val="24"/>
        </w:rPr>
        <w:t>Hipertermi</w:t>
      </w:r>
      <w:r>
        <w:rPr>
          <w:spacing w:val="-1"/>
          <w:sz w:val="24"/>
        </w:rPr>
        <w:t> </w:t>
      </w:r>
      <w:r>
        <w:rPr>
          <w:sz w:val="24"/>
        </w:rPr>
        <w:t>b.d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penyakit</w:t>
      </w:r>
      <w:r>
        <w:rPr>
          <w:spacing w:val="-1"/>
          <w:sz w:val="24"/>
        </w:rPr>
        <w:t> </w:t>
      </w:r>
      <w:r>
        <w:rPr>
          <w:sz w:val="24"/>
        </w:rPr>
        <w:t>(mis.infeksi) (D.0130)</w:t>
      </w:r>
      <w:r>
        <w:rPr>
          <w:spacing w:val="-2"/>
          <w:sz w:val="24"/>
        </w:rPr>
        <w:t> </w:t>
      </w:r>
      <w:r>
        <w:rPr>
          <w:sz w:val="24"/>
        </w:rPr>
        <w:t>SDKI</w:t>
      </w:r>
      <w:r>
        <w:rPr>
          <w:spacing w:val="-4"/>
          <w:sz w:val="24"/>
        </w:rPr>
        <w:t> </w:t>
      </w:r>
      <w:r>
        <w:rPr>
          <w:sz w:val="24"/>
        </w:rPr>
        <w:t>Hal</w:t>
      </w:r>
      <w:r>
        <w:rPr>
          <w:spacing w:val="-1"/>
          <w:sz w:val="24"/>
        </w:rPr>
        <w:t> </w:t>
      </w:r>
      <w:r>
        <w:rPr>
          <w:sz w:val="24"/>
        </w:rPr>
        <w:t>284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40" w:lineRule="auto" w:before="0" w:after="0"/>
        <w:ind w:left="975" w:right="0" w:hanging="361"/>
        <w:jc w:val="both"/>
        <w:rPr>
          <w:sz w:val="24"/>
        </w:rPr>
      </w:pPr>
      <w:r>
        <w:rPr>
          <w:sz w:val="24"/>
        </w:rPr>
        <w:t>Nausea</w:t>
      </w:r>
      <w:r>
        <w:rPr>
          <w:spacing w:val="-2"/>
          <w:sz w:val="24"/>
        </w:rPr>
        <w:t> </w:t>
      </w:r>
      <w:r>
        <w:rPr>
          <w:sz w:val="24"/>
        </w:rPr>
        <w:t>b.d distensi lambung</w:t>
      </w:r>
      <w:r>
        <w:rPr>
          <w:spacing w:val="-3"/>
          <w:sz w:val="24"/>
        </w:rPr>
        <w:t> </w:t>
      </w:r>
      <w:r>
        <w:rPr>
          <w:sz w:val="24"/>
        </w:rPr>
        <w:t>(D.0076)</w:t>
      </w:r>
      <w:r>
        <w:rPr>
          <w:spacing w:val="-2"/>
          <w:sz w:val="24"/>
        </w:rPr>
        <w:t> </w:t>
      </w:r>
      <w:r>
        <w:rPr>
          <w:sz w:val="24"/>
        </w:rPr>
        <w:t>SDKI</w:t>
      </w:r>
      <w:r>
        <w:rPr>
          <w:spacing w:val="-4"/>
          <w:sz w:val="24"/>
        </w:rPr>
        <w:t> </w:t>
      </w:r>
      <w:r>
        <w:rPr>
          <w:sz w:val="24"/>
        </w:rPr>
        <w:t>Hal</w:t>
      </w:r>
      <w:r>
        <w:rPr>
          <w:spacing w:val="2"/>
          <w:sz w:val="24"/>
        </w:rPr>
        <w:t> </w:t>
      </w:r>
      <w:r>
        <w:rPr>
          <w:sz w:val="24"/>
        </w:rPr>
        <w:t>170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2240" w:h="15840"/>
          <w:pgMar w:footer="1068" w:top="1500" w:bottom="1260" w:left="1720" w:right="1580"/>
          <w:pgNumType w:start="43"/>
        </w:sectPr>
      </w:pPr>
    </w:p>
    <w:p>
      <w:pPr>
        <w:pStyle w:val="BodyText"/>
        <w:spacing w:before="7"/>
        <w:rPr>
          <w:sz w:val="9"/>
        </w:rPr>
      </w:pPr>
    </w:p>
    <w:p>
      <w:pPr>
        <w:pStyle w:val="Heading1"/>
        <w:numPr>
          <w:ilvl w:val="0"/>
          <w:numId w:val="2"/>
        </w:numPr>
        <w:tabs>
          <w:tab w:pos="976" w:val="left" w:leader="none"/>
        </w:tabs>
        <w:spacing w:line="240" w:lineRule="auto" w:before="90" w:after="0"/>
        <w:ind w:left="975" w:right="0" w:hanging="428"/>
        <w:jc w:val="both"/>
      </w:pPr>
      <w:r>
        <w:rPr/>
        <w:t>Intervensi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line="480" w:lineRule="auto" w:before="130"/>
        <w:ind w:left="831" w:right="117" w:firstLine="568"/>
        <w:jc w:val="both"/>
      </w:pPr>
      <w:r>
        <w:rPr/>
        <w:t>Rencana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teori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kondisi. Pada diagnose hipovolemi Intervensi dibuat berdasarkan hasil analisa data</w:t>
      </w:r>
      <w:r>
        <w:rPr>
          <w:spacing w:val="-57"/>
        </w:rPr>
        <w:t> </w:t>
      </w:r>
      <w:r>
        <w:rPr/>
        <w:t>serta sesuai diagnose keperawatan yaitu mengidentifikasi kemungkinan penyebab</w:t>
      </w:r>
      <w:r>
        <w:rPr>
          <w:spacing w:val="1"/>
        </w:rPr>
        <w:t> </w:t>
      </w:r>
      <w:r>
        <w:rPr/>
        <w:t>hipovolemia, pasien mengalami mimisan sebanyak 1x, duduk tegak kan pasien dan</w:t>
      </w:r>
      <w:r>
        <w:rPr>
          <w:spacing w:val="-57"/>
        </w:rPr>
        <w:t> </w:t>
      </w:r>
      <w:r>
        <w:rPr/>
        <w:t>jangan berbaring. Condongkan tubuh ke depan agar darah dari hidung tidak masuk</w:t>
      </w:r>
      <w:r>
        <w:rPr>
          <w:spacing w:val="-57"/>
        </w:rPr>
        <w:t> </w:t>
      </w:r>
      <w:r>
        <w:rPr/>
        <w:t>ke tenggorokan. Darah yang tertelan dapat memicu muntah. Kompres pangkal</w:t>
      </w:r>
      <w:r>
        <w:rPr>
          <w:spacing w:val="1"/>
        </w:rPr>
        <w:t> </w:t>
      </w:r>
      <w:r>
        <w:rPr/>
        <w:t>hidung dengan kompres dingin untuk memperlambat perdarahan.(Tim Pokja SDKI</w:t>
      </w:r>
      <w:r>
        <w:rPr>
          <w:spacing w:val="-57"/>
        </w:rPr>
        <w:t> </w:t>
      </w:r>
      <w:r>
        <w:rPr/>
        <w:t>DPP PPNI, 2018a) Pada diagnose hipertermi</w:t>
      </w:r>
      <w:r>
        <w:rPr>
          <w:spacing w:val="1"/>
        </w:rPr>
        <w:t> </w:t>
      </w:r>
      <w:r>
        <w:rPr/>
        <w:t>lakukan kompres hangat, monitor</w:t>
      </w:r>
      <w:r>
        <w:rPr>
          <w:spacing w:val="1"/>
        </w:rPr>
        <w:t> </w:t>
      </w:r>
      <w:r>
        <w:rPr/>
        <w:t>suhu dan ttv secara berkala, ajarkan pasien untuk istirahat dan tidur, berikan inj.</w:t>
      </w:r>
      <w:r>
        <w:rPr>
          <w:spacing w:val="1"/>
        </w:rPr>
        <w:t> </w:t>
      </w:r>
      <w:r>
        <w:rPr/>
        <w:t>Antrain dan cinam. (Tim Pokja SDKI DPP PPNI, 2018a) Pada diagnose nausea</w:t>
      </w:r>
      <w:r>
        <w:rPr>
          <w:spacing w:val="1"/>
        </w:rPr>
        <w:t> </w:t>
      </w:r>
      <w:r>
        <w:rPr/>
        <w:t>monitor mual muntah pasien, kaji berapa kali pasien mengalami muntah, jumlah</w:t>
      </w:r>
      <w:r>
        <w:rPr>
          <w:spacing w:val="1"/>
        </w:rPr>
        <w:t> </w:t>
      </w:r>
      <w:r>
        <w:rPr/>
        <w:t>muntah pasien, identifikasi status nutrisi pasien dengan menganjurkan ibu pasien</w:t>
      </w:r>
      <w:r>
        <w:rPr>
          <w:spacing w:val="1"/>
        </w:rPr>
        <w:t> </w:t>
      </w:r>
      <w:r>
        <w:rPr/>
        <w:t>untuk meyuapi anak saat makan dan memberikan makanan-makanan yang disukai</w:t>
      </w:r>
      <w:r>
        <w:rPr>
          <w:spacing w:val="1"/>
        </w:rPr>
        <w:t> </w:t>
      </w:r>
      <w:r>
        <w:rPr/>
        <w:t>anak, monitor asupan makanan pada pasien dengan memonitor porsi makan yang</w:t>
      </w:r>
      <w:r>
        <w:rPr>
          <w:spacing w:val="1"/>
        </w:rPr>
        <w:t> </w:t>
      </w:r>
      <w:r>
        <w:rPr/>
        <w:t>dihabiskan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pasien,</w:t>
      </w:r>
      <w:r>
        <w:rPr>
          <w:spacing w:val="-3"/>
        </w:rPr>
        <w:t> </w:t>
      </w:r>
      <w:r>
        <w:rPr/>
        <w:t>lakukan</w:t>
      </w:r>
      <w:r>
        <w:rPr>
          <w:spacing w:val="-3"/>
        </w:rPr>
        <w:t> </w:t>
      </w:r>
      <w:r>
        <w:rPr/>
        <w:t>kolabori</w:t>
      </w:r>
      <w:r>
        <w:rPr>
          <w:spacing w:val="-2"/>
        </w:rPr>
        <w:t> </w:t>
      </w:r>
      <w:r>
        <w:rPr/>
        <w:t>pemberian</w:t>
      </w:r>
      <w:r>
        <w:rPr>
          <w:spacing w:val="-3"/>
        </w:rPr>
        <w:t> </w:t>
      </w:r>
      <w:r>
        <w:rPr/>
        <w:t>terapi</w:t>
      </w:r>
      <w:r>
        <w:rPr>
          <w:spacing w:val="-2"/>
        </w:rPr>
        <w:t> </w:t>
      </w:r>
      <w:r>
        <w:rPr/>
        <w:t>obat inj.Ondan 3x1,5mg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Ranitidin 2x10mg.(Tim Pokja SDKI</w:t>
      </w:r>
      <w:r>
        <w:rPr>
          <w:spacing w:val="-6"/>
        </w:rPr>
        <w:t> </w:t>
      </w:r>
      <w:r>
        <w:rPr/>
        <w:t>DPP PPNI, 2018a)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72" w:val="left" w:leader="none"/>
        </w:tabs>
        <w:spacing w:line="240" w:lineRule="auto" w:before="216" w:after="0"/>
        <w:ind w:left="871" w:right="0" w:hanging="361"/>
        <w:jc w:val="both"/>
      </w:pPr>
      <w:r>
        <w:rPr/>
        <w:t>Implementasi</w:t>
      </w:r>
      <w:r>
        <w:rPr>
          <w:spacing w:val="-3"/>
        </w:rPr>
        <w:t> </w:t>
      </w:r>
      <w:r>
        <w:rPr/>
        <w:t>Keperawatan</w:t>
      </w:r>
    </w:p>
    <w:p>
      <w:pPr>
        <w:pStyle w:val="BodyText"/>
        <w:spacing w:line="480" w:lineRule="auto" w:before="130"/>
        <w:ind w:left="871" w:right="103" w:firstLine="568"/>
        <w:jc w:val="both"/>
      </w:pPr>
      <w:r>
        <w:rPr/>
        <w:t>Implementasi keperawatan yang dilaksanakan dari tanggal 14 April 2021</w:t>
      </w:r>
      <w:r>
        <w:rPr>
          <w:spacing w:val="1"/>
        </w:rPr>
        <w:t> </w:t>
      </w:r>
      <w:r>
        <w:rPr/>
        <w:t>sampai dengan tanggal 16 April 2021 selama 3x24 jam sesuai dengan rencana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pelakasanaan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diagnosa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diagnosa</w:t>
      </w:r>
      <w:r>
        <w:rPr>
          <w:spacing w:val="1"/>
        </w:rPr>
        <w:t> </w:t>
      </w:r>
      <w:r>
        <w:rPr/>
        <w:t>keperawatan</w:t>
      </w:r>
      <w:r>
        <w:rPr>
          <w:spacing w:val="-1"/>
        </w:rPr>
        <w:t> </w:t>
      </w:r>
      <w:r>
        <w:rPr/>
        <w:t>pendamping.</w:t>
      </w:r>
    </w:p>
    <w:p>
      <w:pPr>
        <w:pStyle w:val="Heading1"/>
        <w:numPr>
          <w:ilvl w:val="0"/>
          <w:numId w:val="2"/>
        </w:numPr>
        <w:tabs>
          <w:tab w:pos="872" w:val="left" w:leader="none"/>
        </w:tabs>
        <w:spacing w:line="240" w:lineRule="auto" w:before="5" w:after="0"/>
        <w:ind w:left="871" w:right="0" w:hanging="361"/>
        <w:jc w:val="both"/>
      </w:pPr>
      <w:r>
        <w:rPr/>
        <w:t>Evaluasi</w:t>
      </w:r>
      <w:r>
        <w:rPr>
          <w:spacing w:val="-2"/>
        </w:rPr>
        <w:t> </w:t>
      </w:r>
      <w:r>
        <w:rPr/>
        <w:t>Keperawatan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98" w:firstLine="568"/>
        <w:jc w:val="both"/>
      </w:pPr>
      <w:r>
        <w:rPr/>
        <w:t>Pada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tujuan</w:t>
      </w:r>
      <w:r>
        <w:rPr>
          <w:spacing w:val="61"/>
        </w:rPr>
        <w:t> </w:t>
      </w:r>
      <w:r>
        <w:rPr/>
        <w:t>umum</w:t>
      </w:r>
      <w:r>
        <w:rPr>
          <w:spacing w:val="61"/>
        </w:rPr>
        <w:t> </w:t>
      </w:r>
      <w:r>
        <w:rPr/>
        <w:t>untuk</w:t>
      </w:r>
      <w:r>
        <w:rPr>
          <w:spacing w:val="61"/>
        </w:rPr>
        <w:t> </w:t>
      </w:r>
      <w:r>
        <w:rPr/>
        <w:t>diagnosa hipovolemia tercapai</w:t>
      </w:r>
      <w:r>
        <w:rPr>
          <w:spacing w:val="1"/>
        </w:rPr>
        <w:t> </w:t>
      </w:r>
      <w:r>
        <w:rPr/>
        <w:t>dengan kriteria pasien tidak lagi mimisan, pasien tampak tenang, kebutuhan</w:t>
      </w:r>
      <w:r>
        <w:rPr>
          <w:spacing w:val="1"/>
        </w:rPr>
        <w:t> </w:t>
      </w:r>
      <w:r>
        <w:rPr>
          <w:spacing w:val="-1"/>
        </w:rPr>
        <w:t>intake</w:t>
      </w:r>
      <w:r>
        <w:rPr>
          <w:spacing w:val="-16"/>
        </w:rPr>
        <w:t> </w:t>
      </w:r>
      <w:r>
        <w:rPr>
          <w:spacing w:val="-1"/>
        </w:rPr>
        <w:t>cairan</w:t>
      </w:r>
      <w:r>
        <w:rPr>
          <w:spacing w:val="-15"/>
        </w:rPr>
        <w:t> </w:t>
      </w:r>
      <w:r>
        <w:rPr/>
        <w:t>terpenuhi.</w:t>
      </w:r>
      <w:r>
        <w:rPr>
          <w:spacing w:val="33"/>
        </w:rPr>
        <w:t> </w:t>
      </w:r>
      <w:r>
        <w:rPr/>
        <w:t>Hasil</w:t>
      </w:r>
      <w:r>
        <w:rPr>
          <w:spacing w:val="-14"/>
        </w:rPr>
        <w:t> </w:t>
      </w:r>
      <w:r>
        <w:rPr/>
        <w:t>Observasi</w:t>
      </w:r>
      <w:r>
        <w:rPr>
          <w:spacing w:val="-14"/>
        </w:rPr>
        <w:t> </w:t>
      </w:r>
      <w:r>
        <w:rPr/>
        <w:t>TTV,</w:t>
      </w:r>
      <w:r>
        <w:rPr>
          <w:spacing w:val="-13"/>
        </w:rPr>
        <w:t> </w:t>
      </w:r>
      <w:r>
        <w:rPr/>
        <w:t>Nadi</w:t>
      </w:r>
      <w:r>
        <w:rPr>
          <w:spacing w:val="-14"/>
        </w:rPr>
        <w:t> </w:t>
      </w:r>
      <w:r>
        <w:rPr/>
        <w:t>110</w:t>
      </w:r>
      <w:r>
        <w:rPr>
          <w:spacing w:val="-15"/>
        </w:rPr>
        <w:t> </w:t>
      </w:r>
      <w:r>
        <w:rPr/>
        <w:t>x/menit,</w:t>
      </w:r>
      <w:r>
        <w:rPr>
          <w:spacing w:val="-14"/>
        </w:rPr>
        <w:t> </w:t>
      </w:r>
      <w:r>
        <w:rPr/>
        <w:t>RR</w:t>
      </w:r>
      <w:r>
        <w:rPr>
          <w:spacing w:val="-14"/>
        </w:rPr>
        <w:t> </w:t>
      </w:r>
      <w:r>
        <w:rPr/>
        <w:t>22</w:t>
      </w:r>
      <w:r>
        <w:rPr>
          <w:spacing w:val="-17"/>
        </w:rPr>
        <w:t> </w:t>
      </w:r>
      <w:r>
        <w:rPr/>
        <w:t>x/menit,</w:t>
      </w:r>
      <w:r>
        <w:rPr>
          <w:spacing w:val="-57"/>
        </w:rPr>
        <w:t> </w:t>
      </w:r>
      <w:r>
        <w:rPr/>
        <w:t>S 37,5ºC.</w:t>
      </w:r>
    </w:p>
    <w:p>
      <w:pPr>
        <w:pStyle w:val="Heading1"/>
        <w:numPr>
          <w:ilvl w:val="1"/>
          <w:numId w:val="1"/>
        </w:numPr>
        <w:tabs>
          <w:tab w:pos="1309" w:val="left" w:leader="none"/>
        </w:tabs>
        <w:spacing w:line="240" w:lineRule="auto" w:before="166" w:after="0"/>
        <w:ind w:left="1308" w:right="0" w:hanging="721"/>
        <w:jc w:val="both"/>
      </w:pPr>
      <w:r>
        <w:rPr/>
        <w:t>Saran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616" w:lineRule="auto"/>
        <w:ind w:left="871" w:right="743" w:firstLine="568"/>
        <w:jc w:val="both"/>
      </w:pPr>
      <w:r>
        <w:rPr/>
        <w:t>Untuk 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asuhan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saya</w:t>
      </w:r>
      <w:r>
        <w:rPr>
          <w:spacing w:val="-57"/>
        </w:rPr>
        <w:t> </w:t>
      </w:r>
      <w:r>
        <w:rPr/>
        <w:t>menyarankan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480" w:lineRule="auto" w:before="5" w:after="0"/>
        <w:ind w:left="871" w:right="368" w:hanging="284"/>
        <w:jc w:val="both"/>
        <w:rPr>
          <w:sz w:val="24"/>
        </w:rPr>
      </w:pPr>
      <w:r>
        <w:rPr>
          <w:sz w:val="24"/>
        </w:rPr>
        <w:t>Perawat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mahasiswa</w:t>
      </w:r>
      <w:r>
        <w:rPr>
          <w:spacing w:val="1"/>
          <w:sz w:val="24"/>
        </w:rPr>
        <w:t> </w:t>
      </w:r>
      <w:r>
        <w:rPr>
          <w:sz w:val="24"/>
        </w:rPr>
        <w:t>sebaiknya</w:t>
      </w:r>
      <w:r>
        <w:rPr>
          <w:spacing w:val="1"/>
          <w:sz w:val="24"/>
        </w:rPr>
        <w:t> </w:t>
      </w:r>
      <w:r>
        <w:rPr>
          <w:sz w:val="24"/>
        </w:rPr>
        <w:t>melanjutkan</w:t>
      </w:r>
      <w:r>
        <w:rPr>
          <w:spacing w:val="1"/>
          <w:sz w:val="24"/>
        </w:rPr>
        <w:t> </w:t>
      </w:r>
      <w:r>
        <w:rPr>
          <w:sz w:val="24"/>
        </w:rPr>
        <w:t>perawatan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dengan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intervensi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telah</w:t>
      </w:r>
      <w:r>
        <w:rPr>
          <w:spacing w:val="-13"/>
          <w:sz w:val="24"/>
        </w:rPr>
        <w:t> </w:t>
      </w:r>
      <w:r>
        <w:rPr>
          <w:sz w:val="24"/>
        </w:rPr>
        <w:t>dilakukan</w:t>
      </w:r>
      <w:r>
        <w:rPr>
          <w:spacing w:val="-11"/>
          <w:sz w:val="24"/>
        </w:rPr>
        <w:t> </w:t>
      </w:r>
      <w:r>
        <w:rPr>
          <w:sz w:val="24"/>
        </w:rPr>
        <w:t>sebelumnya</w:t>
      </w:r>
      <w:r>
        <w:rPr>
          <w:spacing w:val="-13"/>
          <w:sz w:val="24"/>
        </w:rPr>
        <w:t> </w:t>
      </w:r>
      <w:r>
        <w:rPr>
          <w:sz w:val="24"/>
        </w:rPr>
        <w:t>agar</w:t>
      </w:r>
      <w:r>
        <w:rPr>
          <w:spacing w:val="-13"/>
          <w:sz w:val="24"/>
        </w:rPr>
        <w:t> </w:t>
      </w:r>
      <w:r>
        <w:rPr>
          <w:sz w:val="24"/>
        </w:rPr>
        <w:t>intervensi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telah</w:t>
      </w:r>
      <w:r>
        <w:rPr>
          <w:spacing w:val="-57"/>
          <w:sz w:val="24"/>
        </w:rPr>
        <w:t> </w:t>
      </w:r>
      <w:r>
        <w:rPr>
          <w:sz w:val="24"/>
        </w:rPr>
        <w:t>disusun</w:t>
      </w:r>
      <w:r>
        <w:rPr>
          <w:spacing w:val="-1"/>
          <w:sz w:val="24"/>
        </w:rPr>
        <w:t> </w:t>
      </w:r>
      <w:r>
        <w:rPr>
          <w:sz w:val="24"/>
        </w:rPr>
        <w:t>dapat diimplementasikan secara</w:t>
      </w:r>
      <w:r>
        <w:rPr>
          <w:spacing w:val="-2"/>
          <w:sz w:val="24"/>
        </w:rPr>
        <w:t> </w:t>
      </w:r>
      <w:r>
        <w:rPr>
          <w:sz w:val="24"/>
        </w:rPr>
        <w:t>berkelanjutan.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480" w:lineRule="auto" w:before="0" w:after="0"/>
        <w:ind w:left="871" w:right="367" w:hanging="284"/>
        <w:jc w:val="both"/>
        <w:rPr>
          <w:sz w:val="24"/>
        </w:rPr>
      </w:pP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yang mempunyai faktor-faktor resiko untuk terserang DHF karena</w:t>
      </w:r>
      <w:r>
        <w:rPr>
          <w:spacing w:val="1"/>
          <w:sz w:val="24"/>
        </w:rPr>
        <w:t> </w:t>
      </w:r>
      <w:r>
        <w:rPr>
          <w:sz w:val="24"/>
        </w:rPr>
        <w:t>aktivitas bermainnya yang tidak bisa selalu diawasi oleh orang tua , agar</w:t>
      </w:r>
      <w:r>
        <w:rPr>
          <w:spacing w:val="1"/>
          <w:sz w:val="24"/>
        </w:rPr>
        <w:t> </w:t>
      </w:r>
      <w:r>
        <w:rPr>
          <w:sz w:val="24"/>
        </w:rPr>
        <w:t>waspada dan selalu menjaga serta merawat kebersihan lingkungan bermain</w:t>
      </w:r>
      <w:r>
        <w:rPr>
          <w:spacing w:val="1"/>
          <w:sz w:val="24"/>
        </w:rPr>
        <w:t> </w:t>
      </w:r>
      <w:r>
        <w:rPr>
          <w:sz w:val="24"/>
        </w:rPr>
        <w:t>serta rumah yang nyaman dan sehat sehingga tidak menimbulkan sarang</w:t>
      </w:r>
      <w:r>
        <w:rPr>
          <w:spacing w:val="1"/>
          <w:sz w:val="24"/>
        </w:rPr>
        <w:t> </w:t>
      </w:r>
      <w:r>
        <w:rPr>
          <w:sz w:val="24"/>
        </w:rPr>
        <w:t>nyamuk</w:t>
      </w:r>
      <w:r>
        <w:rPr>
          <w:spacing w:val="-1"/>
          <w:sz w:val="24"/>
        </w:rPr>
        <w:t> </w:t>
      </w:r>
      <w:r>
        <w:rPr>
          <w:sz w:val="24"/>
        </w:rPr>
        <w:t>dan resiko terkena</w:t>
      </w:r>
      <w:r>
        <w:rPr>
          <w:spacing w:val="-1"/>
          <w:sz w:val="24"/>
        </w:rPr>
        <w:t> </w:t>
      </w:r>
      <w:r>
        <w:rPr>
          <w:sz w:val="24"/>
        </w:rPr>
        <w:t>DHF</w:t>
      </w:r>
      <w:r>
        <w:rPr>
          <w:spacing w:val="-2"/>
          <w:sz w:val="24"/>
        </w:rPr>
        <w:t> </w:t>
      </w:r>
      <w:r>
        <w:rPr>
          <w:sz w:val="24"/>
        </w:rPr>
        <w:t>dapat dicegah.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6"/>
          <w:pgSz w:w="11910" w:h="16840"/>
          <w:pgMar w:footer="1058" w:header="0" w:top="1580" w:bottom="1240" w:left="1680" w:right="1600"/>
          <w:pgNumType w:start="45"/>
        </w:sectPr>
      </w:pP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480" w:lineRule="auto" w:before="95" w:after="0"/>
        <w:ind w:left="871" w:right="367" w:hanging="284"/>
        <w:jc w:val="both"/>
        <w:rPr>
          <w:sz w:val="24"/>
        </w:rPr>
      </w:pPr>
      <w:r>
        <w:rPr>
          <w:sz w:val="24"/>
        </w:rPr>
        <w:t>Kepada para orang tua untuk melakukan program pemerintah yaitu 3M ;</w:t>
      </w:r>
      <w:r>
        <w:rPr>
          <w:spacing w:val="1"/>
          <w:sz w:val="24"/>
        </w:rPr>
        <w:t> </w:t>
      </w:r>
      <w:r>
        <w:rPr>
          <w:sz w:val="24"/>
        </w:rPr>
        <w:t>Menguras, Menutup, Mengubur sehingga mencegah adanya sarang nyamuk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turut</w:t>
      </w:r>
      <w:r>
        <w:rPr>
          <w:spacing w:val="-1"/>
          <w:sz w:val="24"/>
        </w:rPr>
        <w:t> </w:t>
      </w:r>
      <w:r>
        <w:rPr>
          <w:sz w:val="24"/>
        </w:rPr>
        <w:t>andil</w:t>
      </w:r>
      <w:r>
        <w:rPr>
          <w:spacing w:val="-3"/>
          <w:sz w:val="24"/>
        </w:rPr>
        <w:t> </w:t>
      </w:r>
      <w:r>
        <w:rPr>
          <w:sz w:val="24"/>
        </w:rPr>
        <w:t>mensukseskan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pemerintah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menurunkan</w:t>
      </w:r>
      <w:r>
        <w:rPr>
          <w:spacing w:val="-2"/>
          <w:sz w:val="24"/>
        </w:rPr>
        <w:t> </w:t>
      </w:r>
      <w:r>
        <w:rPr>
          <w:sz w:val="24"/>
        </w:rPr>
        <w:t>angka</w:t>
      </w:r>
      <w:r>
        <w:rPr>
          <w:spacing w:val="-58"/>
          <w:sz w:val="24"/>
        </w:rPr>
        <w:t> </w:t>
      </w:r>
      <w:r>
        <w:rPr>
          <w:sz w:val="24"/>
        </w:rPr>
        <w:t>resiko</w:t>
      </w:r>
      <w:r>
        <w:rPr>
          <w:spacing w:val="-1"/>
          <w:sz w:val="24"/>
        </w:rPr>
        <w:t> </w:t>
      </w:r>
      <w:r>
        <w:rPr>
          <w:sz w:val="24"/>
        </w:rPr>
        <w:t>terjadinya</w:t>
      </w:r>
      <w:r>
        <w:rPr>
          <w:spacing w:val="-1"/>
          <w:sz w:val="24"/>
        </w:rPr>
        <w:t> </w:t>
      </w:r>
      <w:r>
        <w:rPr>
          <w:sz w:val="24"/>
        </w:rPr>
        <w:t>DHF</w:t>
      </w:r>
      <w:r>
        <w:rPr>
          <w:spacing w:val="-2"/>
          <w:sz w:val="24"/>
        </w:rPr>
        <w:t> </w:t>
      </w:r>
      <w:r>
        <w:rPr>
          <w:sz w:val="24"/>
        </w:rPr>
        <w:t>utamanya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anak-anak .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480" w:lineRule="auto" w:before="0" w:after="0"/>
        <w:ind w:left="871" w:right="369" w:hanging="284"/>
        <w:jc w:val="both"/>
        <w:rPr>
          <w:sz w:val="24"/>
        </w:rPr>
      </w:pPr>
      <w:r>
        <w:rPr>
          <w:sz w:val="24"/>
        </w:rPr>
        <w:t>Deteksi adanya tanda dan gejala umum pada DHF yang muncul pada anak</w:t>
      </w:r>
      <w:r>
        <w:rPr>
          <w:spacing w:val="1"/>
          <w:sz w:val="24"/>
        </w:rPr>
        <w:t> </w:t>
      </w:r>
      <w:r>
        <w:rPr>
          <w:sz w:val="24"/>
        </w:rPr>
        <w:t>dan segera untuk membawa anak ke pelayanan kesehatan terdekat sehingga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ditangani</w:t>
      </w:r>
      <w:r>
        <w:rPr>
          <w:spacing w:val="1"/>
          <w:sz w:val="24"/>
        </w:rPr>
        <w:t> </w:t>
      </w:r>
      <w:r>
        <w:rPr>
          <w:sz w:val="24"/>
        </w:rPr>
        <w:t>secepat</w:t>
      </w:r>
      <w:r>
        <w:rPr>
          <w:spacing w:val="1"/>
          <w:sz w:val="24"/>
        </w:rPr>
        <w:t> </w:t>
      </w:r>
      <w:r>
        <w:rPr>
          <w:sz w:val="24"/>
        </w:rPr>
        <w:t>mungkin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pasien</w:t>
      </w:r>
      <w:r>
        <w:rPr>
          <w:spacing w:val="1"/>
          <w:sz w:val="24"/>
        </w:rPr>
        <w:t> </w:t>
      </w:r>
      <w:r>
        <w:rPr>
          <w:sz w:val="24"/>
        </w:rPr>
        <w:t>bisa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perawatan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tepat.</w:t>
      </w:r>
    </w:p>
    <w:sectPr>
      <w:pgSz w:w="11910" w:h="16840"/>
      <w:pgMar w:header="0" w:footer="1058" w:top="1580" w:bottom="124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09991pt;margin-top:727.602661pt;width:18pt;height:15.3pt;mso-position-horizontal-relative:page;mso-position-vertical-relative:page;z-index:-15770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09998pt;margin-top:778.026611pt;width:18pt;height:15.3pt;mso-position-horizontal-relative:page;mso-position-vertical-relative:page;z-index:-15770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71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654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2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0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53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2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0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77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97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86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33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1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28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71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1268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96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64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2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68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04" w:hanging="720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831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2021-11-18T01:00:24Z</dcterms:created>
  <dcterms:modified xsi:type="dcterms:W3CDTF">2021-11-18T01:00:24Z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