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DAFTAR</w:t>
      </w:r>
      <w:r>
        <w:rPr>
          <w:spacing w:val="-2"/>
        </w:rPr>
        <w:t> </w:t>
      </w:r>
      <w:r>
        <w:rPr/>
        <w:t>PUSTAKA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0"/>
        <w:ind w:left="1068" w:right="117" w:hanging="480"/>
        <w:jc w:val="left"/>
        <w:rPr>
          <w:sz w:val="24"/>
        </w:rPr>
      </w:pPr>
      <w:r>
        <w:rPr>
          <w:sz w:val="24"/>
        </w:rPr>
        <w:t>Alesia,</w:t>
      </w:r>
      <w:r>
        <w:rPr>
          <w:spacing w:val="15"/>
          <w:sz w:val="24"/>
        </w:rPr>
        <w:t> </w:t>
      </w:r>
      <w:r>
        <w:rPr>
          <w:sz w:val="24"/>
        </w:rPr>
        <w:t>C.</w:t>
      </w:r>
      <w:r>
        <w:rPr>
          <w:spacing w:val="15"/>
          <w:sz w:val="24"/>
        </w:rPr>
        <w:t> </w:t>
      </w:r>
      <w:r>
        <w:rPr>
          <w:sz w:val="24"/>
        </w:rPr>
        <w:t>dkk.</w:t>
      </w:r>
      <w:r>
        <w:rPr>
          <w:spacing w:val="15"/>
          <w:sz w:val="24"/>
        </w:rPr>
        <w:t> </w:t>
      </w:r>
      <w:r>
        <w:rPr>
          <w:sz w:val="24"/>
        </w:rPr>
        <w:t>(2021).</w:t>
      </w:r>
      <w:r>
        <w:rPr>
          <w:spacing w:val="20"/>
          <w:sz w:val="24"/>
        </w:rPr>
        <w:t> </w:t>
      </w:r>
      <w:r>
        <w:rPr>
          <w:i/>
          <w:sz w:val="24"/>
        </w:rPr>
        <w:t>Factor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Incomplete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Immunization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2020</w:t>
      </w:r>
      <w:r>
        <w:rPr>
          <w:sz w:val="24"/>
        </w:rPr>
        <w:t>. </w:t>
      </w:r>
      <w:r>
        <w:rPr>
          <w:i/>
          <w:sz w:val="24"/>
        </w:rPr>
        <w:t>7</w:t>
      </w:r>
      <w:r>
        <w:rPr>
          <w:sz w:val="24"/>
        </w:rPr>
        <w:t>(November</w:t>
      </w:r>
      <w:r>
        <w:rPr>
          <w:spacing w:val="-2"/>
          <w:sz w:val="24"/>
        </w:rPr>
        <w:t> </w:t>
      </w:r>
      <w:r>
        <w:rPr>
          <w:sz w:val="24"/>
        </w:rPr>
        <w:t>2020), 18–23.</w:t>
      </w:r>
    </w:p>
    <w:p>
      <w:pPr>
        <w:spacing w:before="159"/>
        <w:ind w:left="588" w:right="0" w:firstLine="0"/>
        <w:jc w:val="left"/>
        <w:rPr>
          <w:sz w:val="24"/>
        </w:rPr>
      </w:pPr>
      <w:r>
        <w:rPr>
          <w:sz w:val="24"/>
        </w:rPr>
        <w:t>Candra,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(2021).</w:t>
      </w:r>
      <w:r>
        <w:rPr>
          <w:spacing w:val="-1"/>
          <w:sz w:val="24"/>
        </w:rPr>
        <w:t> </w:t>
      </w:r>
      <w:r>
        <w:rPr>
          <w:i/>
          <w:sz w:val="24"/>
        </w:rPr>
        <w:t>10.36419/avicenna.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v4i1.458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45–56.</w:t>
      </w:r>
    </w:p>
    <w:p>
      <w:pPr>
        <w:pStyle w:val="BodyText"/>
        <w:rPr>
          <w:sz w:val="38"/>
        </w:rPr>
      </w:pPr>
    </w:p>
    <w:p>
      <w:pPr>
        <w:spacing w:line="480" w:lineRule="auto" w:before="0"/>
        <w:ind w:left="1068" w:right="117" w:hanging="480"/>
        <w:jc w:val="left"/>
        <w:rPr>
          <w:sz w:val="24"/>
        </w:rPr>
      </w:pPr>
      <w:r>
        <w:rPr>
          <w:sz w:val="24"/>
        </w:rPr>
        <w:t>Hartoyo,</w:t>
      </w:r>
      <w:r>
        <w:rPr>
          <w:spacing w:val="5"/>
          <w:sz w:val="24"/>
        </w:rPr>
        <w:t> </w:t>
      </w:r>
      <w:r>
        <w:rPr>
          <w:sz w:val="24"/>
        </w:rPr>
        <w:t>E.</w:t>
      </w:r>
      <w:r>
        <w:rPr>
          <w:spacing w:val="8"/>
          <w:sz w:val="24"/>
        </w:rPr>
        <w:t> </w:t>
      </w:r>
      <w:r>
        <w:rPr>
          <w:sz w:val="24"/>
        </w:rPr>
        <w:t>(2008).</w:t>
      </w:r>
      <w:r>
        <w:rPr>
          <w:spacing w:val="6"/>
          <w:sz w:val="24"/>
        </w:rPr>
        <w:t> </w:t>
      </w:r>
      <w:r>
        <w:rPr>
          <w:i/>
          <w:sz w:val="24"/>
        </w:rPr>
        <w:t>Spektrum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Klinis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Demam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Berdarah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Dengue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Anak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(3),</w:t>
      </w:r>
      <w:r>
        <w:rPr>
          <w:spacing w:val="-57"/>
          <w:sz w:val="24"/>
        </w:rPr>
        <w:t> </w:t>
      </w:r>
      <w:r>
        <w:rPr>
          <w:sz w:val="24"/>
        </w:rPr>
        <w:t>145–150.</w:t>
      </w:r>
    </w:p>
    <w:p>
      <w:pPr>
        <w:spacing w:line="480" w:lineRule="auto" w:before="161"/>
        <w:ind w:left="1068" w:right="0" w:hanging="480"/>
        <w:jc w:val="left"/>
        <w:rPr>
          <w:sz w:val="24"/>
        </w:rPr>
      </w:pPr>
      <w:r>
        <w:rPr>
          <w:sz w:val="24"/>
        </w:rPr>
        <w:t>Khadijah,</w:t>
      </w:r>
      <w:r>
        <w:rPr>
          <w:spacing w:val="46"/>
          <w:sz w:val="24"/>
        </w:rPr>
        <w:t> </w:t>
      </w:r>
      <w:r>
        <w:rPr>
          <w:sz w:val="24"/>
        </w:rPr>
        <w:t>A.</w:t>
      </w:r>
      <w:r>
        <w:rPr>
          <w:spacing w:val="47"/>
          <w:sz w:val="24"/>
        </w:rPr>
        <w:t> </w:t>
      </w:r>
      <w:r>
        <w:rPr>
          <w:sz w:val="24"/>
        </w:rPr>
        <w:t>N.,</w:t>
      </w:r>
      <w:r>
        <w:rPr>
          <w:spacing w:val="46"/>
          <w:sz w:val="24"/>
        </w:rPr>
        <w:t> </w:t>
      </w:r>
      <w:r>
        <w:rPr>
          <w:sz w:val="24"/>
        </w:rPr>
        <w:t>Gede,</w:t>
      </w:r>
      <w:r>
        <w:rPr>
          <w:spacing w:val="51"/>
          <w:sz w:val="24"/>
        </w:rPr>
        <w:t> </w:t>
      </w:r>
      <w:r>
        <w:rPr>
          <w:sz w:val="24"/>
        </w:rPr>
        <w:t>I.</w:t>
      </w:r>
      <w:r>
        <w:rPr>
          <w:spacing w:val="46"/>
          <w:sz w:val="24"/>
        </w:rPr>
        <w:t> </w:t>
      </w:r>
      <w:r>
        <w:rPr>
          <w:sz w:val="24"/>
        </w:rPr>
        <w:t>M.,</w:t>
      </w:r>
      <w:r>
        <w:rPr>
          <w:spacing w:val="49"/>
          <w:sz w:val="24"/>
        </w:rPr>
        <w:t> </w:t>
      </w:r>
      <w:r>
        <w:rPr>
          <w:sz w:val="24"/>
        </w:rPr>
        <w:t>&amp;</w:t>
      </w:r>
      <w:r>
        <w:rPr>
          <w:spacing w:val="47"/>
          <w:sz w:val="24"/>
        </w:rPr>
        <w:t> </w:t>
      </w:r>
      <w:r>
        <w:rPr>
          <w:sz w:val="24"/>
        </w:rPr>
        <w:t>Lingga,</w:t>
      </w:r>
      <w:r>
        <w:rPr>
          <w:spacing w:val="46"/>
          <w:sz w:val="24"/>
        </w:rPr>
        <w:t> </w:t>
      </w:r>
      <w:r>
        <w:rPr>
          <w:sz w:val="24"/>
        </w:rPr>
        <w:t>D.</w:t>
      </w:r>
      <w:r>
        <w:rPr>
          <w:spacing w:val="48"/>
          <w:sz w:val="24"/>
        </w:rPr>
        <w:t> </w:t>
      </w:r>
      <w:r>
        <w:rPr>
          <w:sz w:val="24"/>
        </w:rPr>
        <w:t>(2017).</w:t>
      </w:r>
      <w:r>
        <w:rPr>
          <w:spacing w:val="51"/>
          <w:sz w:val="24"/>
        </w:rPr>
        <w:t> </w:t>
      </w:r>
      <w:r>
        <w:rPr>
          <w:i/>
          <w:sz w:val="24"/>
        </w:rPr>
        <w:t>Gambaran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Gejala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Klinis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Demam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Berdarah Dengue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pada Anak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 RSUP Sanglah , Denpasar</w:t>
      </w:r>
      <w:r>
        <w:rPr>
          <w:sz w:val="24"/>
        </w:rPr>
        <w:t>.</w:t>
      </w:r>
    </w:p>
    <w:p>
      <w:pPr>
        <w:tabs>
          <w:tab w:pos="1982" w:val="left" w:leader="none"/>
          <w:tab w:pos="2884" w:val="left" w:leader="none"/>
          <w:tab w:pos="4256" w:val="left" w:leader="none"/>
          <w:tab w:pos="5206" w:val="left" w:leader="none"/>
          <w:tab w:pos="6378" w:val="left" w:leader="none"/>
          <w:tab w:pos="7625" w:val="left" w:leader="none"/>
        </w:tabs>
        <w:spacing w:before="159"/>
        <w:ind w:left="588" w:right="0" w:firstLine="0"/>
        <w:jc w:val="left"/>
        <w:rPr>
          <w:sz w:val="24"/>
        </w:rPr>
      </w:pPr>
      <w:r>
        <w:rPr>
          <w:sz w:val="24"/>
        </w:rPr>
        <w:t>Lestari,</w:t>
        <w:tab/>
        <w:t>Y.</w:t>
        <w:tab/>
        <w:t>(2020).</w:t>
        <w:tab/>
      </w:r>
      <w:r>
        <w:rPr>
          <w:i/>
          <w:sz w:val="24"/>
        </w:rPr>
        <w:t>No</w:t>
        <w:tab/>
        <w:t>Title</w:t>
      </w:r>
      <w:r>
        <w:rPr>
          <w:sz w:val="24"/>
        </w:rPr>
        <w:t>.</w:t>
        <w:tab/>
      </w:r>
      <w:r>
        <w:rPr>
          <w:i/>
          <w:sz w:val="24"/>
        </w:rPr>
        <w:t>11</w:t>
      </w:r>
      <w:r>
        <w:rPr>
          <w:sz w:val="24"/>
        </w:rPr>
        <w:t>(1),</w:t>
        <w:tab/>
        <w:t>372–386.</w:t>
      </w:r>
    </w:p>
    <w:p>
      <w:pPr>
        <w:pStyle w:val="BodyText"/>
      </w:pPr>
    </w:p>
    <w:p>
      <w:pPr>
        <w:pStyle w:val="BodyText"/>
        <w:ind w:left="1068"/>
      </w:pPr>
      <w:r>
        <w:rPr/>
        <w:t>https://doi.org/10.33859/dksm.v11i1.574</w:t>
      </w:r>
    </w:p>
    <w:p>
      <w:pPr>
        <w:pStyle w:val="BodyText"/>
        <w:rPr>
          <w:sz w:val="38"/>
        </w:rPr>
      </w:pPr>
    </w:p>
    <w:p>
      <w:pPr>
        <w:spacing w:line="480" w:lineRule="auto" w:before="0"/>
        <w:ind w:left="1068" w:right="118" w:hanging="480"/>
        <w:jc w:val="both"/>
        <w:rPr>
          <w:sz w:val="24"/>
        </w:rPr>
      </w:pPr>
      <w:r>
        <w:rPr>
          <w:sz w:val="24"/>
        </w:rPr>
        <w:t>Misbah,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Purnama,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Keperawatan,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Kemenkes,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PENGETAHUAN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PASIEN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PENYAKIT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BERDARAH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DENGUE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.</w:t>
      </w:r>
    </w:p>
    <w:p>
      <w:pPr>
        <w:spacing w:line="480" w:lineRule="auto" w:before="159"/>
        <w:ind w:left="1068" w:right="116" w:hanging="480"/>
        <w:jc w:val="both"/>
        <w:rPr>
          <w:sz w:val="24"/>
        </w:rPr>
      </w:pPr>
      <w:r>
        <w:rPr>
          <w:sz w:val="24"/>
        </w:rPr>
        <w:t>Nisa,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Notoatmojo,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Rohmani,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Karakteristik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Berdarah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Dengue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Rumah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Sakit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Roemani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Semarang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Characteristics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Dengue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Hemorrhagic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Fever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â€</w:t>
      </w:r>
      <w:r>
        <w:rPr>
          <w:i/>
          <w:sz w:val="24"/>
          <w:vertAlign w:val="superscript"/>
        </w:rPr>
        <w:t>TM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s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Hospital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Roemani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Semarang</w:t>
      </w:r>
      <w:r>
        <w:rPr>
          <w:sz w:val="24"/>
          <w:vertAlign w:val="baseline"/>
        </w:rPr>
        <w:t>. </w:t>
      </w:r>
      <w:r>
        <w:rPr>
          <w:i/>
          <w:sz w:val="24"/>
          <w:vertAlign w:val="baseline"/>
        </w:rPr>
        <w:t>1</w:t>
      </w:r>
      <w:r>
        <w:rPr>
          <w:sz w:val="24"/>
          <w:vertAlign w:val="baseline"/>
        </w:rPr>
        <w:t>(2), 93–98.</w:t>
      </w:r>
    </w:p>
    <w:p>
      <w:pPr>
        <w:spacing w:line="480" w:lineRule="auto" w:before="161"/>
        <w:ind w:left="1068" w:right="117" w:hanging="480"/>
        <w:jc w:val="both"/>
        <w:rPr>
          <w:sz w:val="24"/>
        </w:rPr>
      </w:pPr>
      <w:r>
        <w:rPr>
          <w:sz w:val="24"/>
        </w:rPr>
        <w:t>Nurarif,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amin,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Kusuma</w:t>
      </w:r>
      <w:r>
        <w:rPr>
          <w:spacing w:val="1"/>
          <w:sz w:val="24"/>
        </w:rPr>
        <w:t> </w:t>
      </w:r>
      <w:r>
        <w:rPr>
          <w:sz w:val="24"/>
        </w:rPr>
        <w:t>Hardhi.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Aplikasi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Asuhan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Keperawatan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Berdasarkan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Diagnosa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NANDA</w:t>
      </w:r>
      <w:r>
        <w:rPr>
          <w:sz w:val="24"/>
        </w:rPr>
        <w:t>. Mediaction</w:t>
      </w:r>
      <w:r>
        <w:rPr>
          <w:spacing w:val="-1"/>
          <w:sz w:val="24"/>
        </w:rPr>
        <w:t> </w:t>
      </w:r>
      <w:r>
        <w:rPr>
          <w:sz w:val="24"/>
        </w:rPr>
        <w:t>Jogja.</w:t>
      </w:r>
    </w:p>
    <w:p>
      <w:pPr>
        <w:pStyle w:val="BodyText"/>
        <w:spacing w:before="161"/>
        <w:ind w:left="588"/>
        <w:jc w:val="both"/>
      </w:pPr>
      <w:r>
        <w:rPr/>
        <w:t>Oroh</w:t>
      </w:r>
      <w:r>
        <w:rPr>
          <w:spacing w:val="-1"/>
        </w:rPr>
        <w:t> </w:t>
      </w:r>
      <w:r>
        <w:rPr/>
        <w:t>Yanti, M., Pinontoan</w:t>
      </w:r>
      <w:r>
        <w:rPr>
          <w:spacing w:val="-1"/>
        </w:rPr>
        <w:t> </w:t>
      </w:r>
      <w:r>
        <w:rPr/>
        <w:t>Roni, A., &amp;</w:t>
      </w:r>
      <w:r>
        <w:rPr>
          <w:spacing w:val="-2"/>
        </w:rPr>
        <w:t> </w:t>
      </w:r>
      <w:r>
        <w:rPr/>
        <w:t>Tuda</w:t>
      </w:r>
      <w:r>
        <w:rPr>
          <w:spacing w:val="-1"/>
        </w:rPr>
        <w:t> </w:t>
      </w:r>
      <w:r>
        <w:rPr/>
        <w:t>B.s, J. (2020). </w:t>
      </w:r>
      <w:r>
        <w:rPr>
          <w:i/>
        </w:rPr>
        <w:t>Journal of</w:t>
      </w:r>
      <w:r>
        <w:rPr/>
        <w:t>. </w:t>
      </w:r>
      <w:r>
        <w:rPr>
          <w:i/>
        </w:rPr>
        <w:t>1</w:t>
      </w:r>
      <w:r>
        <w:rPr/>
        <w:t>, 35–46.</w:t>
      </w:r>
    </w:p>
    <w:p>
      <w:pPr>
        <w:spacing w:after="0"/>
        <w:jc w:val="both"/>
        <w:sectPr>
          <w:footerReference w:type="default" r:id="rId5"/>
          <w:type w:val="continuous"/>
          <w:pgSz w:w="11910" w:h="16850"/>
          <w:pgMar w:footer="1067" w:top="1600" w:bottom="1260" w:left="1680" w:right="1580"/>
          <w:pgNumType w:start="47"/>
        </w:sectPr>
      </w:pPr>
    </w:p>
    <w:p>
      <w:pPr>
        <w:pStyle w:val="BodyText"/>
        <w:spacing w:before="71"/>
        <w:ind w:right="115"/>
        <w:jc w:val="right"/>
      </w:pPr>
      <w:r>
        <w:rPr/>
        <w:t>48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spacing w:line="480" w:lineRule="auto" w:before="0"/>
        <w:ind w:left="1068" w:right="121" w:hanging="480"/>
        <w:jc w:val="both"/>
        <w:rPr>
          <w:sz w:val="24"/>
        </w:rPr>
      </w:pPr>
      <w:r>
        <w:rPr>
          <w:sz w:val="24"/>
        </w:rPr>
        <w:t>Pratiwi,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Hargono,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Masyarakat,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Airlangga,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MENCEGAH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PENYAKIT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DBD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VILLAGERS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PAYAMAN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PREVENTING DENGUE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</w:t>
      </w:r>
      <w:r>
        <w:rPr>
          <w:sz w:val="24"/>
        </w:rPr>
        <w:t>. 181–192.</w:t>
      </w:r>
    </w:p>
    <w:p>
      <w:pPr>
        <w:spacing w:before="159"/>
        <w:ind w:left="588" w:right="0" w:firstLine="0"/>
        <w:jc w:val="left"/>
        <w:rPr>
          <w:sz w:val="24"/>
        </w:rPr>
      </w:pPr>
      <w:r>
        <w:rPr>
          <w:sz w:val="24"/>
        </w:rPr>
        <w:t>Ratulagi,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(2020).</w:t>
      </w:r>
      <w:r>
        <w:rPr>
          <w:spacing w:val="-2"/>
          <w:sz w:val="24"/>
        </w:rPr>
        <w:t> </w:t>
      </w:r>
      <w:r>
        <w:rPr>
          <w:i/>
          <w:sz w:val="24"/>
        </w:rPr>
        <w:t>Sam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Ratulangi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(March),</w:t>
      </w:r>
      <w:r>
        <w:rPr>
          <w:spacing w:val="-1"/>
          <w:sz w:val="24"/>
        </w:rPr>
        <w:t> </w:t>
      </w:r>
      <w:r>
        <w:rPr>
          <w:sz w:val="24"/>
        </w:rPr>
        <w:t>1–8.</w:t>
      </w:r>
    </w:p>
    <w:p>
      <w:pPr>
        <w:pStyle w:val="BodyText"/>
        <w:rPr>
          <w:sz w:val="38"/>
        </w:rPr>
      </w:pPr>
    </w:p>
    <w:p>
      <w:pPr>
        <w:spacing w:line="480" w:lineRule="auto" w:before="0"/>
        <w:ind w:left="1068" w:right="119" w:hanging="480"/>
        <w:jc w:val="both"/>
        <w:rPr>
          <w:sz w:val="24"/>
        </w:rPr>
      </w:pPr>
      <w:r>
        <w:rPr>
          <w:sz w:val="24"/>
        </w:rPr>
        <w:t>Tansil, M. G., Rampengan, N. H., &amp; Wilar, R. (2021). </w:t>
      </w:r>
      <w:r>
        <w:rPr>
          <w:i/>
          <w:sz w:val="24"/>
        </w:rPr>
        <w:t>Faktor Risiko Terjadinya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Kejadian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Demam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Berdarah Dengue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Pada Anak</w:t>
      </w:r>
      <w:r>
        <w:rPr>
          <w:sz w:val="24"/>
        </w:rPr>
        <w:t>. </w:t>
      </w:r>
      <w:r>
        <w:rPr>
          <w:i/>
          <w:sz w:val="24"/>
        </w:rPr>
        <w:t>13</w:t>
      </w:r>
      <w:r>
        <w:rPr>
          <w:sz w:val="24"/>
        </w:rPr>
        <w:t>(28), 90–99.</w:t>
      </w:r>
    </w:p>
    <w:p>
      <w:pPr>
        <w:spacing w:before="161"/>
        <w:ind w:left="588" w:right="0" w:firstLine="0"/>
        <w:jc w:val="left"/>
        <w:rPr>
          <w:sz w:val="24"/>
        </w:rPr>
      </w:pPr>
      <w:r>
        <w:rPr>
          <w:sz w:val="24"/>
        </w:rPr>
        <w:t>Tim</w:t>
      </w:r>
      <w:r>
        <w:rPr>
          <w:spacing w:val="18"/>
          <w:sz w:val="24"/>
        </w:rPr>
        <w:t> </w:t>
      </w:r>
      <w:r>
        <w:rPr>
          <w:sz w:val="24"/>
        </w:rPr>
        <w:t>Pokja</w:t>
      </w:r>
      <w:r>
        <w:rPr>
          <w:spacing w:val="18"/>
          <w:sz w:val="24"/>
        </w:rPr>
        <w:t> </w:t>
      </w:r>
      <w:r>
        <w:rPr>
          <w:sz w:val="24"/>
        </w:rPr>
        <w:t>SDKI</w:t>
      </w:r>
      <w:r>
        <w:rPr>
          <w:spacing w:val="15"/>
          <w:sz w:val="24"/>
        </w:rPr>
        <w:t> </w:t>
      </w:r>
      <w:r>
        <w:rPr>
          <w:sz w:val="24"/>
        </w:rPr>
        <w:t>DPP</w:t>
      </w:r>
      <w:r>
        <w:rPr>
          <w:spacing w:val="19"/>
          <w:sz w:val="24"/>
        </w:rPr>
        <w:t> </w:t>
      </w:r>
      <w:r>
        <w:rPr>
          <w:sz w:val="24"/>
        </w:rPr>
        <w:t>PPNI.</w:t>
      </w:r>
      <w:r>
        <w:rPr>
          <w:spacing w:val="21"/>
          <w:sz w:val="24"/>
        </w:rPr>
        <w:t> </w:t>
      </w:r>
      <w:r>
        <w:rPr>
          <w:sz w:val="24"/>
        </w:rPr>
        <w:t>(2016).</w:t>
      </w:r>
      <w:r>
        <w:rPr>
          <w:spacing w:val="22"/>
          <w:sz w:val="24"/>
        </w:rPr>
        <w:t> </w:t>
      </w:r>
      <w:r>
        <w:rPr>
          <w:i/>
          <w:sz w:val="24"/>
        </w:rPr>
        <w:t>Standar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Diagnosa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Keperawatan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68"/>
      </w:pPr>
      <w:r>
        <w:rPr/>
        <w:t>Dewan</w:t>
      </w:r>
      <w:r>
        <w:rPr>
          <w:spacing w:val="-2"/>
        </w:rPr>
        <w:t> </w:t>
      </w:r>
      <w:r>
        <w:rPr/>
        <w:t>Pengurus</w:t>
      </w:r>
      <w:r>
        <w:rPr>
          <w:spacing w:val="-2"/>
        </w:rPr>
        <w:t> </w:t>
      </w:r>
      <w:r>
        <w:rPr/>
        <w:t>Pusat.</w:t>
      </w:r>
    </w:p>
    <w:p>
      <w:pPr>
        <w:pStyle w:val="BodyText"/>
        <w:rPr>
          <w:sz w:val="38"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Tim</w:t>
      </w:r>
      <w:r>
        <w:rPr>
          <w:spacing w:val="4"/>
          <w:sz w:val="24"/>
        </w:rPr>
        <w:t> </w:t>
      </w:r>
      <w:r>
        <w:rPr>
          <w:sz w:val="24"/>
        </w:rPr>
        <w:t>Pokja</w:t>
      </w:r>
      <w:r>
        <w:rPr>
          <w:spacing w:val="3"/>
          <w:sz w:val="24"/>
        </w:rPr>
        <w:t> </w:t>
      </w:r>
      <w:r>
        <w:rPr>
          <w:sz w:val="24"/>
        </w:rPr>
        <w:t>SDKI</w:t>
      </w:r>
      <w:r>
        <w:rPr>
          <w:spacing w:val="-2"/>
          <w:sz w:val="24"/>
        </w:rPr>
        <w:t> </w:t>
      </w:r>
      <w:r>
        <w:rPr>
          <w:sz w:val="24"/>
        </w:rPr>
        <w:t>DPP</w:t>
      </w:r>
      <w:r>
        <w:rPr>
          <w:spacing w:val="5"/>
          <w:sz w:val="24"/>
        </w:rPr>
        <w:t> </w:t>
      </w:r>
      <w:r>
        <w:rPr>
          <w:sz w:val="24"/>
        </w:rPr>
        <w:t>PPNI.</w:t>
      </w:r>
      <w:r>
        <w:rPr>
          <w:spacing w:val="5"/>
          <w:sz w:val="24"/>
        </w:rPr>
        <w:t> </w:t>
      </w:r>
      <w:r>
        <w:rPr>
          <w:sz w:val="24"/>
        </w:rPr>
        <w:t>(2018a).</w:t>
      </w:r>
      <w:r>
        <w:rPr>
          <w:spacing w:val="6"/>
          <w:sz w:val="24"/>
        </w:rPr>
        <w:t> </w:t>
      </w:r>
      <w:r>
        <w:rPr>
          <w:i/>
          <w:sz w:val="24"/>
        </w:rPr>
        <w:t>Standar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Intervensi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Keperawatan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068"/>
      </w:pPr>
      <w:r>
        <w:rPr/>
        <w:t>Dewan</w:t>
      </w:r>
      <w:r>
        <w:rPr>
          <w:spacing w:val="-2"/>
        </w:rPr>
        <w:t> </w:t>
      </w:r>
      <w:r>
        <w:rPr/>
        <w:t>Pengurus</w:t>
      </w:r>
      <w:r>
        <w:rPr>
          <w:spacing w:val="-2"/>
        </w:rPr>
        <w:t> </w:t>
      </w:r>
      <w:r>
        <w:rPr/>
        <w:t>Pusat.</w:t>
      </w:r>
    </w:p>
    <w:p>
      <w:pPr>
        <w:pStyle w:val="BodyText"/>
        <w:rPr>
          <w:sz w:val="38"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Tim</w:t>
      </w:r>
      <w:r>
        <w:rPr>
          <w:spacing w:val="30"/>
          <w:sz w:val="24"/>
        </w:rPr>
        <w:t> </w:t>
      </w:r>
      <w:r>
        <w:rPr>
          <w:sz w:val="24"/>
        </w:rPr>
        <w:t>Pokja</w:t>
      </w:r>
      <w:r>
        <w:rPr>
          <w:spacing w:val="30"/>
          <w:sz w:val="24"/>
        </w:rPr>
        <w:t> </w:t>
      </w:r>
      <w:r>
        <w:rPr>
          <w:sz w:val="24"/>
        </w:rPr>
        <w:t>SDKI</w:t>
      </w:r>
      <w:r>
        <w:rPr>
          <w:spacing w:val="26"/>
          <w:sz w:val="24"/>
        </w:rPr>
        <w:t> </w:t>
      </w:r>
      <w:r>
        <w:rPr>
          <w:sz w:val="24"/>
        </w:rPr>
        <w:t>DPP</w:t>
      </w:r>
      <w:r>
        <w:rPr>
          <w:spacing w:val="32"/>
          <w:sz w:val="24"/>
        </w:rPr>
        <w:t> </w:t>
      </w:r>
      <w:r>
        <w:rPr>
          <w:sz w:val="24"/>
        </w:rPr>
        <w:t>PPNI.</w:t>
      </w:r>
      <w:r>
        <w:rPr>
          <w:spacing w:val="33"/>
          <w:sz w:val="24"/>
        </w:rPr>
        <w:t> </w:t>
      </w:r>
      <w:r>
        <w:rPr>
          <w:sz w:val="24"/>
        </w:rPr>
        <w:t>(2018b).</w:t>
      </w:r>
      <w:r>
        <w:rPr>
          <w:spacing w:val="33"/>
          <w:sz w:val="24"/>
        </w:rPr>
        <w:t> </w:t>
      </w:r>
      <w:r>
        <w:rPr>
          <w:i/>
          <w:sz w:val="24"/>
        </w:rPr>
        <w:t>Standar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Luaran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Keperawatan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068"/>
      </w:pPr>
      <w:r>
        <w:rPr/>
        <w:t>Dewan</w:t>
      </w:r>
      <w:r>
        <w:rPr>
          <w:spacing w:val="-2"/>
        </w:rPr>
        <w:t> </w:t>
      </w:r>
      <w:r>
        <w:rPr/>
        <w:t>Pengurus</w:t>
      </w:r>
      <w:r>
        <w:rPr>
          <w:spacing w:val="-2"/>
        </w:rPr>
        <w:t> </w:t>
      </w:r>
      <w:r>
        <w:rPr/>
        <w:t>Pusat.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619" w:lineRule="auto"/>
        <w:ind w:left="588" w:right="403"/>
      </w:pPr>
      <w:r>
        <w:rPr/>
        <w:t>Winarni, L. M., Mawarni, A. A., &amp; Mandasari, Y. (2019). Penyuluhan Tumbuh</w:t>
      </w:r>
      <w:r>
        <w:rPr>
          <w:spacing w:val="-57"/>
        </w:rPr>
        <w:t> </w:t>
      </w:r>
      <w:r>
        <w:rPr/>
        <w:t>Kembang</w:t>
      </w:r>
      <w:r>
        <w:rPr>
          <w:spacing w:val="-4"/>
        </w:rPr>
        <w:t> </w:t>
      </w:r>
      <w:r>
        <w:rPr/>
        <w:t>Anak.</w:t>
      </w:r>
      <w:r>
        <w:rPr>
          <w:spacing w:val="3"/>
        </w:rPr>
        <w:t> </w:t>
      </w:r>
      <w:r>
        <w:rPr>
          <w:i/>
        </w:rPr>
        <w:t>Jurnal</w:t>
      </w:r>
      <w:r>
        <w:rPr>
          <w:i/>
          <w:spacing w:val="2"/>
        </w:rPr>
        <w:t> </w:t>
      </w:r>
      <w:r>
        <w:rPr>
          <w:i/>
        </w:rPr>
        <w:t>Abdimas Madani</w:t>
      </w:r>
      <w:r>
        <w:rPr/>
        <w:t>, </w:t>
      </w:r>
      <w:r>
        <w:rPr>
          <w:i/>
        </w:rPr>
        <w:t>1</w:t>
      </w:r>
      <w:r>
        <w:rPr/>
        <w:t>(1), 40–44.</w:t>
      </w:r>
      <w:r>
        <w:rPr>
          <w:spacing w:val="1"/>
        </w:rPr>
        <w:t> </w:t>
      </w:r>
      <w:r>
        <w:rPr/>
        <w:t>https://jurnal.stikesyatsi.ac.id/index.php/jpm/article/view/179</w:t>
      </w:r>
    </w:p>
    <w:sectPr>
      <w:pgSz w:w="11910" w:h="16850"/>
      <w:pgMar w:header="0" w:footer="1067" w:top="640" w:bottom="126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929993pt;margin-top:777.666626pt;width:18pt;height:15.3pt;mso-position-horizontal-relative:page;mso-position-vertical-relative:page;z-index:-15763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3434" w:right="297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2021-11-18T00:57:35Z</dcterms:created>
  <dcterms:modified xsi:type="dcterms:W3CDTF">2021-11-18T00:57:35Z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